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76" w:rsidRDefault="000E2376" w:rsidP="000E2376">
      <w:pPr>
        <w:pStyle w:val="1"/>
      </w:pPr>
      <w:r>
        <w:t>(危规号：33587)乙酰丙酮的理化及危险特性表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901"/>
        <w:gridCol w:w="2224"/>
        <w:gridCol w:w="2072"/>
        <w:gridCol w:w="2488"/>
      </w:tblGrid>
      <w:tr w:rsidR="000E237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中文名：乙酰丙酮；2,4戊二酮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acetyacrtone;2,4-pentanedione 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5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100.11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UN编号：2310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CAS号：123-54-6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3类高闪点易燃液体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危规号：33587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外观与性状：无色或微黄色液体，有脂的气味。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溶解性：微溶于水，溶于醇、、氯仿、醚、苯、丙酮等多数有机溶剂。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熔点（℃）：-23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沸点（℃）：140.5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相对密度（水＝1）：0.98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相对密度（空气＝1）：3.45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饱和蒸气压（kPa）：0.93(20℃)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燃烧热（kJ/mol）：2574.5</w:t>
            </w:r>
          </w:p>
        </w:tc>
      </w:tr>
      <w:tr w:rsidR="000E2376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闪点（℃）：34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爆炸下限（%）：11.4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爆炸上限（%）：1.7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引燃温度（℃）：340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最小点火能：无资料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强氧化剂、卤素、强还原剂、强碱。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易燃。其蒸气与空气可形成爆炸性混合物。遇明火、高热能引起燃烧爆炸。与氧化剂可发生反应。流速过快，容易产生和积聚静电。其蒸气比空气重，能在较低处扩散到相当远的地方，遇火源会引着回燃。若遇高热，容器内压增大，有开裂和爆炸的危险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，在上风向灭火。尽可能的话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 </w:t>
            </w:r>
          </w:p>
        </w:tc>
      </w:tr>
      <w:tr w:rsidR="000E2376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0E2376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吸入、摄入或经皮肤吸收对身体有害。对眼睛和皮肤有刺激作用。中毒表现有头痛、恶心和呕吐。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皮肤接触，脱去污染的衣着，用大量流动清水冲洗。   ※ 眼睛接触：提起眼睑，用流动清水或生理盐水冲洗。就医。   ※吸入：迅速脱离现场至空气新鲜处，保持呼吸道通畅。如呼吸困难给输氧。如呼吸停止，立即进行人工呼吸。就医。  ※食入：饮足量温水，催吐。就医。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※呼吸系统防护：空气中浓度超标时，必须佩戴自吸过滤式防毒面具（半面罩）。紧急事态抢救或撤离时，建议佩戴空气呼吸器。  ※眼睛防护：带化学安全防护眼镜。  ※身体防护：穿防静电工作服。  ※手防护：戴橡胶耐油手套。  ※其他防护：工作现场严禁吸烟、进食和饮水。工作完毕，淋浴更衣。避免长期反复接触。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静电工作服。尽可能切断泄漏源，防止进入下水道、排洪沟等限制性空间。小量泄漏：用活性炭或其他惰性材料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 w:rsidR="000E237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E2376" w:rsidRDefault="000E2376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76" w:rsidRDefault="000E2376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仓内温度不宜超过30℃。防止阳光直射。保持容器密封。应与氧化剂、还原剂、碱类、卤素、食用化学品分开存放，切忌混储混运。储存间内的照明、通风等设施应采用防爆型，开关设在仓外。配备相应品种和数量的消防器材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运输应按规定要求和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76"/>
    <w:rsid w:val="000E237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7A723-7BE2-46EB-9D14-A956135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E237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E237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zyhq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